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EF0A" w14:textId="77777777" w:rsidR="00567203" w:rsidRPr="007D0440" w:rsidRDefault="00567203" w:rsidP="000309F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EBE01D" w14:textId="1E0EA78B" w:rsidR="00567203" w:rsidRPr="007D0440" w:rsidRDefault="00567203" w:rsidP="000309F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Annotated Bibliography</w:t>
      </w:r>
    </w:p>
    <w:p w14:paraId="22016FE9" w14:textId="77777777" w:rsidR="00567203" w:rsidRPr="007D0440" w:rsidRDefault="00567203" w:rsidP="000309F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Helvetica"/>
          <w:bCs/>
          <w:color w:val="000000"/>
        </w:rPr>
      </w:pPr>
    </w:p>
    <w:p w14:paraId="2C2EFA0A" w14:textId="77777777" w:rsidR="00567203" w:rsidRPr="007D0440" w:rsidRDefault="00567203" w:rsidP="000309F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>Susana Villanueva Eguia Lis</w:t>
      </w:r>
    </w:p>
    <w:p w14:paraId="213B148C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</w:p>
    <w:p w14:paraId="728FFA33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>Texas Tech University</w:t>
      </w:r>
    </w:p>
    <w:p w14:paraId="187E7156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</w:p>
    <w:p w14:paraId="45CEBEFE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</w:p>
    <w:p w14:paraId="2781EC71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>Author Note</w:t>
      </w:r>
    </w:p>
    <w:p w14:paraId="3E58808B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jc w:val="center"/>
        <w:rPr>
          <w:rFonts w:ascii="Times New Roman" w:eastAsia="Times New Roman" w:hAnsi="Times New Roman" w:cs="Helvetica"/>
          <w:bCs/>
          <w:color w:val="000000"/>
        </w:rPr>
      </w:pPr>
    </w:p>
    <w:p w14:paraId="64483800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 xml:space="preserve">     Susana Villanueva Eguia Lis, Department of Education, Texas Tech University.</w:t>
      </w:r>
    </w:p>
    <w:p w14:paraId="41993A3B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 xml:space="preserve">     Susana Villanueva Eguia Lis, is now at Department of Foreign and Modern Languages and Literatures, Texas Tech University.</w:t>
      </w:r>
    </w:p>
    <w:p w14:paraId="2E5BC84B" w14:textId="77777777" w:rsidR="00567203" w:rsidRPr="007D0440" w:rsidRDefault="00567203" w:rsidP="000309FD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 xml:space="preserve">   Correspondence concerning this article should be addressed to Susana Villanueva, Department of Classical and Modern Languages and Literatures, Texas Tech University, 4202 16th apt 101, Lubbock, Texas, 79416/</w:t>
      </w:r>
    </w:p>
    <w:p w14:paraId="07B657C8" w14:textId="1B9E9D04" w:rsidR="00536FA0" w:rsidRPr="000309FD" w:rsidRDefault="00567203" w:rsidP="000309FD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 w:cs="Helvetica"/>
          <w:bCs/>
          <w:color w:val="000000"/>
        </w:rPr>
      </w:pPr>
      <w:r w:rsidRPr="007D0440">
        <w:rPr>
          <w:rFonts w:ascii="Times New Roman" w:eastAsia="Times New Roman" w:hAnsi="Times New Roman" w:cs="Helvetica"/>
          <w:bCs/>
          <w:color w:val="000000"/>
        </w:rPr>
        <w:t>Contact: susana.eguia@ttu.edu</w:t>
      </w:r>
    </w:p>
    <w:p w14:paraId="795242EF" w14:textId="77777777" w:rsidR="00536FA0" w:rsidRPr="00FF144B" w:rsidRDefault="00536FA0" w:rsidP="000309FD">
      <w:pPr>
        <w:spacing w:line="480" w:lineRule="auto"/>
        <w:ind w:left="2160" w:firstLine="720"/>
        <w:rPr>
          <w:rFonts w:ascii="Times New Roman" w:hAnsi="Times New Roman"/>
        </w:rPr>
      </w:pPr>
    </w:p>
    <w:p w14:paraId="614AE516" w14:textId="11436020" w:rsidR="00E9541B" w:rsidRDefault="00E9541B" w:rsidP="000309FD">
      <w:pPr>
        <w:spacing w:line="480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</w:t>
      </w:r>
    </w:p>
    <w:p w14:paraId="77C62CAB" w14:textId="77777777" w:rsidR="00E9541B" w:rsidRDefault="00E9541B" w:rsidP="000309FD">
      <w:pPr>
        <w:spacing w:line="480" w:lineRule="auto"/>
        <w:ind w:right="-360"/>
        <w:rPr>
          <w:rFonts w:ascii="Times New Roman" w:eastAsia="Times New Roman" w:hAnsi="Times New Roman" w:cs="Times New Roman"/>
        </w:rPr>
      </w:pPr>
      <w:r w:rsidRPr="00E9541B">
        <w:rPr>
          <w:rFonts w:ascii="Times New Roman" w:eastAsia="Times New Roman" w:hAnsi="Times New Roman" w:cs="Times New Roman"/>
        </w:rPr>
        <w:t>How are Text Based E-Learning activities being used to learn Foreign Languages in the 21st century? Are these virtual environments helpful to learn written skills in a foreign languages class? If so, how effective are they? Should foreign language instructors include t</w:t>
      </w:r>
      <w:r>
        <w:rPr>
          <w:rFonts w:ascii="Times New Roman" w:eastAsia="Times New Roman" w:hAnsi="Times New Roman" w:cs="Times New Roman"/>
        </w:rPr>
        <w:t xml:space="preserve">hem as part of their classes? </w:t>
      </w:r>
      <w:r w:rsidRPr="00E9541B">
        <w:rPr>
          <w:rFonts w:ascii="Times New Roman" w:eastAsia="Times New Roman" w:hAnsi="Times New Roman" w:cs="Times New Roman"/>
        </w:rPr>
        <w:t>According to empirical research from 2011 to 2014 these new Text Based Activities Online (Blogs, Web 2.0) can actually help students learn foreign languages. This annotated bibliogra</w:t>
      </w:r>
      <w:r>
        <w:rPr>
          <w:rFonts w:ascii="Times New Roman" w:eastAsia="Times New Roman" w:hAnsi="Times New Roman" w:cs="Times New Roman"/>
        </w:rPr>
        <w:t xml:space="preserve">phy reviews the following three </w:t>
      </w:r>
      <w:r w:rsidRPr="00E9541B">
        <w:rPr>
          <w:rFonts w:ascii="Times New Roman" w:eastAsia="Times New Roman" w:hAnsi="Times New Roman" w:cs="Times New Roman"/>
        </w:rPr>
        <w:t>articles.    </w:t>
      </w:r>
    </w:p>
    <w:p w14:paraId="63B7C21C" w14:textId="2EFA6B0F" w:rsidR="000309FD" w:rsidRPr="000309FD" w:rsidRDefault="00E9541B" w:rsidP="000309FD">
      <w:pPr>
        <w:spacing w:line="480" w:lineRule="auto"/>
        <w:ind w:right="-360"/>
        <w:rPr>
          <w:rFonts w:ascii="Times New Roman" w:eastAsia="Times New Roman" w:hAnsi="Times New Roman" w:cs="Times New Roman"/>
        </w:rPr>
      </w:pPr>
      <w:r w:rsidRPr="00E9541B">
        <w:rPr>
          <w:rFonts w:ascii="Times New Roman" w:eastAsia="Times New Roman" w:hAnsi="Times New Roman" w:cs="Times New Roman"/>
        </w:rPr>
        <w:t>        </w:t>
      </w:r>
    </w:p>
    <w:p w14:paraId="55BCC6B9" w14:textId="57E9F8A9" w:rsidR="00536FA0" w:rsidRPr="000309FD" w:rsidRDefault="00E9541B" w:rsidP="000309FD">
      <w:pPr>
        <w:spacing w:line="48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144B" w:rsidRPr="00E9541B">
        <w:rPr>
          <w:rFonts w:ascii="Times New Roman" w:hAnsi="Times New Roman" w:cs="Times New Roman"/>
        </w:rPr>
        <w:t>Annotated Bibliography</w:t>
      </w:r>
    </w:p>
    <w:p w14:paraId="462084F1" w14:textId="77777777" w:rsidR="00536FA0" w:rsidRDefault="00536FA0" w:rsidP="000309FD">
      <w:pPr>
        <w:spacing w:line="48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Cowie, Neil &amp; Sakui, Keiko. (2014). Take your pick: Out-of-class, blended language and Web 2.0 projects, and online.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JalltCallJournal, 10 </w:t>
      </w:r>
      <w:r>
        <w:rPr>
          <w:rFonts w:ascii="Times New Roman" w:eastAsia="Times New Roman" w:hAnsi="Times New Roman" w:cs="Times New Roman"/>
          <w:bCs/>
          <w:color w:val="000000"/>
        </w:rPr>
        <w:t>(3), 273-286.</w:t>
      </w:r>
    </w:p>
    <w:p w14:paraId="6898F44E" w14:textId="67610D53" w:rsidR="0013416C" w:rsidRDefault="003D2A28" w:rsidP="000309F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Cowie and </w:t>
      </w:r>
      <w:r w:rsidR="00D454A9">
        <w:rPr>
          <w:rFonts w:ascii="Times New Roman" w:eastAsia="Times New Roman" w:hAnsi="Times New Roman" w:cs="Times New Roman"/>
          <w:bCs/>
          <w:color w:val="000000"/>
        </w:rPr>
        <w:t>Sakui  (2014) provide a synthesis of the pedagogical practices of e-learning experts into a four-part framework of approaches: out-of-class, blended language practice, blended Web 2.0 projects and online. They found that all this new tools can be used and bring positive outcomes in the Foreign Language Classroom.</w:t>
      </w:r>
    </w:p>
    <w:p w14:paraId="4EE13D9C" w14:textId="77777777" w:rsidR="0013416C" w:rsidRDefault="0013416C" w:rsidP="000309FD">
      <w:pPr>
        <w:spacing w:line="48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32056B61" w14:textId="77777777" w:rsidR="0013416C" w:rsidRPr="004E1D8E" w:rsidRDefault="0013416C" w:rsidP="000309FD">
      <w:pPr>
        <w:spacing w:line="48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Fagee, Abdulazis Ibrahim. (2011). EFL Learners’ use of blogging for developing writing skills and enhancing attitudes towards English learning: an exploratory study.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Journal of Language &amp; Literature, 2 </w:t>
      </w:r>
      <w:r>
        <w:rPr>
          <w:rFonts w:ascii="Times New Roman" w:eastAsia="Times New Roman" w:hAnsi="Times New Roman" w:cs="Times New Roman"/>
          <w:bCs/>
          <w:color w:val="000000"/>
        </w:rPr>
        <w:t>(1), 31-48.</w:t>
      </w:r>
    </w:p>
    <w:p w14:paraId="14F53CAF" w14:textId="114906BE" w:rsidR="00D454A9" w:rsidRDefault="00D454A9" w:rsidP="000309F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His results showed that students were given an opportunity and freedom for self-expression in English when using blogs. Writing was viewed positively and provided a reading audience both a local and global. His findings suggest that blogs can provide learning motivation and opportunities for authorship and readership, as well as the development of writing skills. </w:t>
      </w:r>
      <w:r w:rsidR="00BD0DF6">
        <w:rPr>
          <w:rFonts w:ascii="Times New Roman" w:eastAsia="Times New Roman" w:hAnsi="Times New Roman" w:cs="Times New Roman"/>
          <w:bCs/>
          <w:color w:val="000000"/>
        </w:rPr>
        <w:t>This is a god article about how E-Learning Text Based Activities can be used to promote learning of a Foreign Language. The article is a serious peer reviewed journal</w:t>
      </w:r>
    </w:p>
    <w:p w14:paraId="094C6A74" w14:textId="77777777" w:rsidR="00536FA0" w:rsidRDefault="00536FA0" w:rsidP="000309FD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539C9764" w14:textId="77777777" w:rsidR="00D454A9" w:rsidRDefault="00D454A9" w:rsidP="000309FD">
      <w:pPr>
        <w:spacing w:line="480" w:lineRule="auto"/>
        <w:ind w:left="720" w:hanging="720"/>
        <w:rPr>
          <w:rFonts w:ascii="Times" w:eastAsia="Times New Roman" w:hAnsi="Times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Yu-Chih Sun &amp; Fang-Ying, Yang. (2013). I help, therefore, I learn: service learning on Web 2.0 in an EFL speaking class.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Computer Assisted Language Learning, 28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(3), 202-219. </w:t>
      </w:r>
      <w:r w:rsidRPr="00FE26AB">
        <w:rPr>
          <w:rFonts w:ascii="Times New Roman" w:eastAsia="Times New Roman" w:hAnsi="Times New Roman" w:cs="Times New Roman"/>
          <w:bCs/>
          <w:color w:val="000000"/>
        </w:rPr>
        <w:t>doi:</w:t>
      </w:r>
      <w:r w:rsidRPr="00FE26AB">
        <w:rPr>
          <w:rFonts w:eastAsia="Times New Roman" w:cs="Times New Roman"/>
        </w:rPr>
        <w:t xml:space="preserve"> </w:t>
      </w:r>
      <w:r w:rsidRPr="00FE26AB">
        <w:rPr>
          <w:rFonts w:ascii="Times" w:eastAsia="Times New Roman" w:hAnsi="Times" w:cs="Times New Roman"/>
        </w:rPr>
        <w:t>10.1080/09588221.2013.818555</w:t>
      </w:r>
    </w:p>
    <w:p w14:paraId="3968BA75" w14:textId="7A0C868B" w:rsidR="00D454A9" w:rsidRDefault="003D2A28" w:rsidP="000309F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Although </w:t>
      </w:r>
      <w:r w:rsidR="00D454A9">
        <w:rPr>
          <w:rFonts w:ascii="Times New Roman" w:eastAsia="Times New Roman" w:hAnsi="Times New Roman" w:cs="Times New Roman"/>
          <w:bCs/>
          <w:color w:val="000000"/>
        </w:rPr>
        <w:t xml:space="preserve">Yu-Chin Sun and Fang-Ying Yang (2013) mostly integrated videos and speaking there was also a writing component and sharing of information through service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learning, which was implemented and found </w:t>
      </w:r>
      <w:r w:rsidR="00D454A9">
        <w:rPr>
          <w:rFonts w:ascii="Times New Roman" w:eastAsia="Times New Roman" w:hAnsi="Times New Roman" w:cs="Times New Roman"/>
          <w:bCs/>
          <w:color w:val="000000"/>
        </w:rPr>
        <w:t>innovative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among English learners. In the research study, participants</w:t>
      </w:r>
      <w:r w:rsidR="00D454A9">
        <w:rPr>
          <w:rFonts w:ascii="Times New Roman" w:eastAsia="Times New Roman" w:hAnsi="Times New Roman" w:cs="Times New Roman"/>
          <w:bCs/>
          <w:color w:val="000000"/>
        </w:rPr>
        <w:t xml:space="preserve"> made videos in the foreign language to be shared with international students on campus. They also created a facebook community and a forum for students to share videos and in</w:t>
      </w:r>
      <w:r>
        <w:rPr>
          <w:rFonts w:ascii="Times New Roman" w:eastAsia="Times New Roman" w:hAnsi="Times New Roman" w:cs="Times New Roman"/>
          <w:bCs/>
          <w:color w:val="000000"/>
        </w:rPr>
        <w:t>formation with their peers. Researches</w:t>
      </w:r>
      <w:r w:rsidR="00D454A9">
        <w:rPr>
          <w:rFonts w:ascii="Times New Roman" w:eastAsia="Times New Roman" w:hAnsi="Times New Roman" w:cs="Times New Roman"/>
          <w:bCs/>
          <w:color w:val="000000"/>
        </w:rPr>
        <w:t xml:space="preserve"> stated in their findings that Web 2.0 tools endow service learning with new possibilities of reaching a greater number of the target audience and provided the members of the community with alternative means of communication.</w:t>
      </w:r>
    </w:p>
    <w:p w14:paraId="01C60043" w14:textId="77777777" w:rsidR="00D454A9" w:rsidRPr="00D454A9" w:rsidRDefault="00D454A9" w:rsidP="000309FD">
      <w:pPr>
        <w:spacing w:line="48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</w:p>
    <w:p w14:paraId="2404B114" w14:textId="77777777" w:rsidR="00D454A9" w:rsidRPr="00FF144B" w:rsidRDefault="00D454A9" w:rsidP="000309FD">
      <w:pPr>
        <w:spacing w:line="480" w:lineRule="auto"/>
        <w:rPr>
          <w:rFonts w:ascii="Times New Roman" w:hAnsi="Times New Roman"/>
        </w:rPr>
      </w:pPr>
    </w:p>
    <w:sectPr w:rsidR="00D454A9" w:rsidRPr="00FF144B" w:rsidSect="00D7283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EBA6" w14:textId="77777777" w:rsidR="000309FD" w:rsidRDefault="000309FD" w:rsidP="00536FA0">
      <w:r>
        <w:separator/>
      </w:r>
    </w:p>
  </w:endnote>
  <w:endnote w:type="continuationSeparator" w:id="0">
    <w:p w14:paraId="20A0BCE8" w14:textId="77777777" w:rsidR="000309FD" w:rsidRDefault="000309FD" w:rsidP="005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2295" w14:textId="77777777" w:rsidR="000309FD" w:rsidRDefault="000309FD" w:rsidP="00536FA0">
      <w:r>
        <w:separator/>
      </w:r>
    </w:p>
  </w:footnote>
  <w:footnote w:type="continuationSeparator" w:id="0">
    <w:p w14:paraId="50986E82" w14:textId="77777777" w:rsidR="000309FD" w:rsidRDefault="000309FD" w:rsidP="00536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AEBC" w14:textId="77777777" w:rsidR="000309FD" w:rsidRDefault="000309FD" w:rsidP="001341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D2FB2" w14:textId="77777777" w:rsidR="000309FD" w:rsidRDefault="000309FD" w:rsidP="00536F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180" w14:textId="77777777" w:rsidR="000309FD" w:rsidRDefault="000309FD" w:rsidP="001341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1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7BEA0" w14:textId="77777777" w:rsidR="000309FD" w:rsidRDefault="000309FD" w:rsidP="00536FA0">
    <w:pPr>
      <w:pStyle w:val="Header"/>
      <w:ind w:right="360"/>
    </w:pPr>
    <w:r>
      <w:t>ANNOTATED 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4B"/>
    <w:rsid w:val="000309FD"/>
    <w:rsid w:val="0013416C"/>
    <w:rsid w:val="002F41C7"/>
    <w:rsid w:val="003D2A28"/>
    <w:rsid w:val="00536FA0"/>
    <w:rsid w:val="005651A2"/>
    <w:rsid w:val="00567203"/>
    <w:rsid w:val="006B4607"/>
    <w:rsid w:val="00BD0DF6"/>
    <w:rsid w:val="00D454A9"/>
    <w:rsid w:val="00D7283E"/>
    <w:rsid w:val="00E9541B"/>
    <w:rsid w:val="00F4716C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36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A0"/>
  </w:style>
  <w:style w:type="character" w:styleId="PageNumber">
    <w:name w:val="page number"/>
    <w:basedOn w:val="DefaultParagraphFont"/>
    <w:uiPriority w:val="99"/>
    <w:semiHidden/>
    <w:unhideWhenUsed/>
    <w:rsid w:val="00536FA0"/>
  </w:style>
  <w:style w:type="paragraph" w:styleId="Footer">
    <w:name w:val="footer"/>
    <w:basedOn w:val="Normal"/>
    <w:link w:val="FooterChar"/>
    <w:uiPriority w:val="99"/>
    <w:unhideWhenUsed/>
    <w:rsid w:val="0053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A0"/>
  </w:style>
  <w:style w:type="character" w:styleId="PageNumber">
    <w:name w:val="page number"/>
    <w:basedOn w:val="DefaultParagraphFont"/>
    <w:uiPriority w:val="99"/>
    <w:semiHidden/>
    <w:unhideWhenUsed/>
    <w:rsid w:val="00536FA0"/>
  </w:style>
  <w:style w:type="paragraph" w:styleId="Footer">
    <w:name w:val="footer"/>
    <w:basedOn w:val="Normal"/>
    <w:link w:val="FooterChar"/>
    <w:uiPriority w:val="99"/>
    <w:unhideWhenUsed/>
    <w:rsid w:val="0053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2015-07-26T01:59:00Z</dcterms:created>
  <dcterms:modified xsi:type="dcterms:W3CDTF">2015-07-26T02:01:00Z</dcterms:modified>
</cp:coreProperties>
</file>